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 xml:space="preserve">Wetskills Oman in </w:t>
      </w:r>
      <w:proofErr w:type="spellStart"/>
      <w:r>
        <w:rPr>
          <w:rFonts w:ascii="Arial" w:hAnsi="Arial" w:cs="Arial"/>
          <w:sz w:val="44"/>
          <w:szCs w:val="44"/>
          <w:lang w:val="en-US"/>
        </w:rPr>
        <w:t>teken</w:t>
      </w:r>
      <w:proofErr w:type="spellEnd"/>
      <w:r>
        <w:rPr>
          <w:rFonts w:ascii="Arial" w:hAnsi="Arial" w:cs="Arial"/>
          <w:sz w:val="44"/>
          <w:szCs w:val="44"/>
          <w:lang w:val="en-US"/>
        </w:rPr>
        <w:t xml:space="preserve"> van </w:t>
      </w:r>
      <w:proofErr w:type="spellStart"/>
      <w:r>
        <w:rPr>
          <w:rFonts w:ascii="Arial" w:hAnsi="Arial" w:cs="Arial"/>
          <w:sz w:val="44"/>
          <w:szCs w:val="44"/>
          <w:lang w:val="en-US"/>
        </w:rPr>
        <w:t>wateruitdagingen</w:t>
      </w:r>
      <w:proofErr w:type="spellEnd"/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Nieuwsbericht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| 02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april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2019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Afvalwater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slibverwerking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grondwatermanagement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24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Studenten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jonge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waterprofessionals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Oman,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Golfregio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Nederland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15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tot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25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maart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slag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uiteenlopende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waterproblemen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oplossingen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tijdens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Wetskills Water Challenge.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ambassade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Muscat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hielp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voorbereidingen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organisatie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evenement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4648200" cy="30861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BZ’ers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Marrieke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Oversteeg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Annechien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Heida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de post in Muscat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betrokken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financiering van de Challenge, die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plaatsvond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de Sultan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Qaboos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University in Oman.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brachten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juiste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partijen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Oman in contact met Wetskills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finale op 25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maart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(World Water Day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viering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Muscat). 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overleg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Wetskills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kozen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BZ’ers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thema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: de Water-Energy-Food Nexus.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centrale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thema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de </w:t>
      </w:r>
      <w:hyperlink r:id="rId6" w:history="1">
        <w:proofErr w:type="spellStart"/>
        <w:r>
          <w:rPr>
            <w:rFonts w:ascii="Verdana" w:hAnsi="Verdana" w:cs="Verdana"/>
            <w:color w:val="0000FF"/>
            <w:sz w:val="22"/>
            <w:szCs w:val="22"/>
            <w:u w:val="single" w:color="0000FF"/>
            <w:lang w:val="en-US"/>
          </w:rPr>
          <w:t>WorldExpo</w:t>
        </w:r>
        <w:proofErr w:type="spellEnd"/>
        <w:r>
          <w:rPr>
            <w:rFonts w:ascii="Verdana" w:hAnsi="Verdana" w:cs="Verdana"/>
            <w:color w:val="0000FF"/>
            <w:sz w:val="22"/>
            <w:szCs w:val="22"/>
            <w:u w:val="single" w:color="0000FF"/>
            <w:lang w:val="en-US"/>
          </w:rPr>
          <w:t xml:space="preserve"> Dubai</w:t>
        </w:r>
      </w:hyperlink>
      <w:r>
        <w:rPr>
          <w:rFonts w:ascii="Verdana" w:hAnsi="Verdana" w:cs="Verdana"/>
          <w:sz w:val="22"/>
          <w:szCs w:val="22"/>
          <w:lang w:val="en-US"/>
        </w:rPr>
        <w:t xml:space="preserve"> in 2020,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Wetskills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wederom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challenge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organiseren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4127500" cy="1943100"/>
            <wp:effectExtent l="0" t="0" r="1270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DB" w:rsidRP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De case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voor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het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beter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benutten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van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grondwater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>.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sz w:val="30"/>
          <w:szCs w:val="30"/>
          <w:lang w:val="en-US"/>
        </w:rPr>
      </w:pPr>
      <w:r>
        <w:rPr>
          <w:rFonts w:ascii="Arial Bold" w:hAnsi="Arial Bold" w:cs="Arial Bold"/>
          <w:b/>
          <w:bCs/>
          <w:sz w:val="30"/>
          <w:szCs w:val="30"/>
          <w:lang w:val="en-US"/>
        </w:rPr>
        <w:lastRenderedPageBreak/>
        <w:t>Challenge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 Wetskills-partners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formuleerden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5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interessante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cases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Challenge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Oman.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over: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inzet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modulaire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technologie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afvalwaterbehandeling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framework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grondwatermanagement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praktisch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model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slibverwerking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ruraal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gebied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gebruik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economische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waterproductiviteit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Omaanse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export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verduurzamen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omgaan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droogte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sz w:val="30"/>
          <w:szCs w:val="30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sz w:val="30"/>
          <w:szCs w:val="30"/>
          <w:lang w:val="en-US"/>
        </w:rPr>
      </w:pPr>
      <w:proofErr w:type="spellStart"/>
      <w:r>
        <w:rPr>
          <w:rFonts w:ascii="Arial Bold" w:hAnsi="Arial Bold" w:cs="Arial Bold"/>
          <w:b/>
          <w:bCs/>
          <w:sz w:val="30"/>
          <w:szCs w:val="30"/>
          <w:lang w:val="en-US"/>
        </w:rPr>
        <w:t>Programma</w:t>
      </w:r>
      <w:proofErr w:type="spellEnd"/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Naast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Challenges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doorliepen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deelnemers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afwisselend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programma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kregen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workshops, team building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activiteiten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veldexcursies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ontmoetingen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waterdeskundigen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zoals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binnen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Wetskills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gebruikelijk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is. Johan Oost van Wetskills Foundation: ‘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juist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kracht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Wetskills.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Lokale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internationale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deelnemers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waaronder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Nederland,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verschillende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achtergronden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elkaar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omgeving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kennen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gezamenlijk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levert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duurzame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relaties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oplossingen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cases die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vanuit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lokaal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oogpunt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inbreng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lokale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internationale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expertise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ideeën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worden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gebracht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.’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129759" cy="3414395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92" cy="34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2DB" w:rsidRP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Oman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heeft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veel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drooggevallen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gebieden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zoals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hier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>.</w:t>
      </w:r>
      <w:proofErr w:type="gramEnd"/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sz w:val="30"/>
          <w:szCs w:val="30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Arial Bold" w:hAnsi="Arial Bold" w:cs="Arial Bold"/>
          <w:b/>
          <w:bCs/>
          <w:sz w:val="30"/>
          <w:szCs w:val="30"/>
          <w:lang w:val="en-US"/>
        </w:rPr>
      </w:pPr>
      <w:proofErr w:type="spellStart"/>
      <w:r>
        <w:rPr>
          <w:rFonts w:ascii="Arial Bold" w:hAnsi="Arial Bold" w:cs="Arial Bold"/>
          <w:b/>
          <w:bCs/>
          <w:sz w:val="30"/>
          <w:szCs w:val="30"/>
          <w:lang w:val="en-US"/>
        </w:rPr>
        <w:t>Geschiedenis</w:t>
      </w:r>
      <w:proofErr w:type="spellEnd"/>
      <w:r>
        <w:rPr>
          <w:rFonts w:ascii="Arial Bold" w:hAnsi="Arial Bold" w:cs="Arial Bold"/>
          <w:b/>
          <w:bCs/>
          <w:sz w:val="30"/>
          <w:szCs w:val="30"/>
          <w:lang w:val="en-US"/>
        </w:rPr>
        <w:t xml:space="preserve"> Wetskills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Wetskills 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ontwikkeld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WorldExpo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Shanghai 2010.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Sindsdien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zijn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34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evenementen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20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verschillende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georganiseerd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posten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vaak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belangrijke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inbreng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hebben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eerste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Wetskills Water Challenge in Oman was in 2012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tijdens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staatsbezoek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Koning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Beatrix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VAE en Oman.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Vervolgens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hielden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Wetskills en Sultan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Qaboos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University contact over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Wetskillsprogramma’s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Nederland.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Vrijwel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elk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nemen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Omaanse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studenten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Wetskills challenge in Nederland of elders in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wereld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In 2015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verzocht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Omaanse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overheid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Nederland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om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strategische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samenwerking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uitdagingen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watergebied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bespreken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Beide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richtten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daartoe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beiden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taskforce op die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Oman of Nederland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bijeenkomt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bespreken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onderwerpen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waterveiligheid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waterefficiëntie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landbouw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drinkwatervoorziening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afvalwatermanagement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samenwerking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heeft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commercieel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niet-commercieel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al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opgeleverd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beide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landen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012DB" w:rsidRDefault="001012DB" w:rsidP="001012D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012DB" w:rsidRPr="001012DB" w:rsidRDefault="001012DB" w:rsidP="00101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Meer over Wetskills en de Challenges op </w:t>
      </w:r>
      <w:hyperlink r:id="rId9" w:history="1">
        <w:r w:rsidRPr="001012DB">
          <w:rPr>
            <w:rFonts w:ascii="Verdana" w:hAnsi="Verdana" w:cs="Verdana"/>
            <w:i/>
            <w:color w:val="0000FF"/>
            <w:sz w:val="22"/>
            <w:szCs w:val="22"/>
            <w:u w:val="single" w:color="0000FF"/>
            <w:lang w:val="en-US"/>
          </w:rPr>
          <w:t>www.wetskills.com</w:t>
        </w:r>
      </w:hyperlink>
    </w:p>
    <w:p w:rsidR="001012DB" w:rsidRPr="001012DB" w:rsidRDefault="001012DB" w:rsidP="001012DB">
      <w:pPr>
        <w:rPr>
          <w:rFonts w:ascii="Verdana" w:hAnsi="Verdana" w:cs="Verdana"/>
          <w:i/>
          <w:sz w:val="22"/>
          <w:szCs w:val="22"/>
          <w:lang w:val="en-US"/>
        </w:rPr>
      </w:pPr>
    </w:p>
    <w:p w:rsidR="00C806BA" w:rsidRPr="001012DB" w:rsidRDefault="001012DB" w:rsidP="001012DB">
      <w:pPr>
        <w:rPr>
          <w:i/>
        </w:rPr>
      </w:pP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Tekst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: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Marrieke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Oversteeg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 en Johan Oost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i.s.m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 xml:space="preserve">. COM/Newsroom, </w:t>
      </w:r>
      <w:proofErr w:type="spellStart"/>
      <w:r w:rsidRPr="001012DB">
        <w:rPr>
          <w:rFonts w:ascii="Verdana" w:hAnsi="Verdana" w:cs="Verdana"/>
          <w:i/>
          <w:sz w:val="22"/>
          <w:szCs w:val="22"/>
          <w:lang w:val="en-US"/>
        </w:rPr>
        <w:t>foto’s</w:t>
      </w:r>
      <w:proofErr w:type="spellEnd"/>
      <w:r w:rsidRPr="001012DB">
        <w:rPr>
          <w:rFonts w:ascii="Verdana" w:hAnsi="Verdana" w:cs="Verdana"/>
          <w:i/>
          <w:sz w:val="22"/>
          <w:szCs w:val="22"/>
          <w:lang w:val="en-US"/>
        </w:rPr>
        <w:t>: Wetskill</w:t>
      </w:r>
      <w:r w:rsidRPr="001012DB">
        <w:rPr>
          <w:rFonts w:ascii="Verdana" w:hAnsi="Verdana" w:cs="Verdana"/>
          <w:i/>
          <w:sz w:val="22"/>
          <w:szCs w:val="22"/>
          <w:lang w:val="en-US"/>
        </w:rPr>
        <w:t>s</w:t>
      </w:r>
    </w:p>
    <w:sectPr w:rsidR="00C806BA" w:rsidRPr="001012DB" w:rsidSect="00C80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B"/>
    <w:rsid w:val="001012DB"/>
    <w:rsid w:val="00C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E9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12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1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12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1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rijksoverheid.nl/ministeries/ministerie-van-buitenlandse-zaken/evenementen/dubai-expo-2020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wetskill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2927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Oost</dc:creator>
  <cp:keywords/>
  <dc:description/>
  <cp:lastModifiedBy>Johan Oost</cp:lastModifiedBy>
  <cp:revision>1</cp:revision>
  <dcterms:created xsi:type="dcterms:W3CDTF">2019-04-15T06:04:00Z</dcterms:created>
  <dcterms:modified xsi:type="dcterms:W3CDTF">2019-04-15T06:06:00Z</dcterms:modified>
</cp:coreProperties>
</file>